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7474" w14:textId="77777777" w:rsidR="00A13FF0" w:rsidRDefault="00A13FF0">
      <w:pPr>
        <w:pStyle w:val="Heading1"/>
        <w:pBdr>
          <w:top w:val="threeDEngrave" w:sz="24" w:space="3" w:color="auto"/>
          <w:bottom w:val="threeDEmboss" w:sz="24" w:space="3" w:color="auto"/>
        </w:pBdr>
        <w:shd w:val="pct15"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200" w:line="240" w:lineRule="auto"/>
      </w:pPr>
      <w:r>
        <w:t>BID BOND</w:t>
      </w:r>
    </w:p>
    <w:p w14:paraId="56AB79E7" w14:textId="77777777" w:rsidR="00A13FF0" w:rsidRDefault="00A13FF0">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Bond No.___________</w:t>
      </w:r>
    </w:p>
    <w:p w14:paraId="0B708530" w14:textId="77777777" w:rsidR="00A13FF0" w:rsidRDefault="00A13FF0">
      <w:pPr>
        <w:jc w:val="both"/>
        <w:rPr>
          <w:sz w:val="22"/>
        </w:rPr>
      </w:pPr>
      <w:r>
        <w:rPr>
          <w:sz w:val="22"/>
        </w:rPr>
        <w:t xml:space="preserve">WHEREAS, </w:t>
      </w:r>
      <w:r>
        <w:rPr>
          <w:sz w:val="22"/>
          <w:u w:val="single"/>
        </w:rPr>
        <w:t xml:space="preserve">   </w:t>
      </w:r>
    </w:p>
    <w:p w14:paraId="76B235FC" w14:textId="77777777" w:rsidR="00A13FF0" w:rsidRDefault="00A13FF0">
      <w:pPr>
        <w:ind w:left="720"/>
        <w:jc w:val="both"/>
        <w:rPr>
          <w:sz w:val="22"/>
        </w:rPr>
      </w:pPr>
      <w:r>
        <w:rPr>
          <w:sz w:val="22"/>
        </w:rPr>
        <w:t>______________________________________________________________________________</w:t>
      </w:r>
    </w:p>
    <w:p w14:paraId="2DCE038D" w14:textId="77777777" w:rsidR="00A13FF0" w:rsidRDefault="00A13FF0">
      <w:pPr>
        <w:ind w:firstLine="720"/>
        <w:jc w:val="both"/>
        <w:rPr>
          <w:sz w:val="22"/>
        </w:rPr>
      </w:pPr>
      <w:r>
        <w:rPr>
          <w:sz w:val="22"/>
        </w:rPr>
        <w:t>______________________________________________________________________________</w:t>
      </w:r>
    </w:p>
    <w:p w14:paraId="536B0D91" w14:textId="77777777" w:rsidR="00A13FF0" w:rsidRDefault="00A13FF0">
      <w:pPr>
        <w:jc w:val="both"/>
        <w:rPr>
          <w:sz w:val="22"/>
        </w:rPr>
      </w:pPr>
      <w:r>
        <w:rPr>
          <w:sz w:val="22"/>
        </w:rPr>
        <w:tab/>
        <w:t>______________________________________________________________________________</w:t>
      </w:r>
    </w:p>
    <w:p w14:paraId="4CF4493E" w14:textId="77777777" w:rsidR="00A13FF0" w:rsidRDefault="00A13FF0">
      <w:pPr>
        <w:jc w:val="both"/>
        <w:rPr>
          <w:sz w:val="16"/>
        </w:rPr>
      </w:pPr>
    </w:p>
    <w:p w14:paraId="52AAB9FF" w14:textId="34D5AA89" w:rsidR="00A13FF0" w:rsidRDefault="00A13FF0">
      <w:pPr>
        <w:jc w:val="both"/>
        <w:rPr>
          <w:sz w:val="22"/>
        </w:rPr>
      </w:pPr>
      <w:r>
        <w:rPr>
          <w:sz w:val="22"/>
        </w:rPr>
        <w:t>as Principal, has submi</w:t>
      </w:r>
      <w:r w:rsidR="00191B93">
        <w:rPr>
          <w:sz w:val="22"/>
        </w:rPr>
        <w:t>tted the accompanying bid to</w:t>
      </w:r>
      <w:r>
        <w:rPr>
          <w:sz w:val="22"/>
        </w:rPr>
        <w:t xml:space="preserve"> </w:t>
      </w:r>
      <w:r w:rsidR="00D408BB">
        <w:rPr>
          <w:sz w:val="22"/>
        </w:rPr>
        <w:t>St. Louis County Port Authority</w:t>
      </w:r>
      <w:r w:rsidR="00191B93">
        <w:rPr>
          <w:sz w:val="22"/>
        </w:rPr>
        <w:t xml:space="preserve"> (“Owner”), </w:t>
      </w:r>
      <w:r w:rsidR="00D408BB">
        <w:rPr>
          <w:sz w:val="22"/>
        </w:rPr>
        <w:t>7733 Forsyth Ave., Suite 2</w:t>
      </w:r>
      <w:r w:rsidR="0046382C">
        <w:rPr>
          <w:sz w:val="22"/>
        </w:rPr>
        <w:t>2</w:t>
      </w:r>
      <w:r w:rsidR="00D408BB">
        <w:rPr>
          <w:sz w:val="22"/>
        </w:rPr>
        <w:t>00, St. Louis, MO 63105</w:t>
      </w:r>
      <w:r>
        <w:rPr>
          <w:sz w:val="22"/>
        </w:rPr>
        <w:t xml:space="preserve">, in response to the </w:t>
      </w:r>
      <w:r w:rsidR="00191B93">
        <w:rPr>
          <w:sz w:val="22"/>
        </w:rPr>
        <w:t>Owner</w:t>
      </w:r>
      <w:r>
        <w:rPr>
          <w:sz w:val="22"/>
        </w:rPr>
        <w:t>’s advertisement for bids for</w:t>
      </w:r>
      <w:r w:rsidR="00191B93">
        <w:rPr>
          <w:sz w:val="22"/>
        </w:rPr>
        <w:t>:</w:t>
      </w:r>
    </w:p>
    <w:p w14:paraId="7AAE49BE" w14:textId="77777777" w:rsidR="00A13FF0" w:rsidRDefault="00A13FF0">
      <w:pPr>
        <w:jc w:val="both"/>
        <w:rPr>
          <w:sz w:val="22"/>
        </w:rPr>
      </w:pPr>
    </w:p>
    <w:p w14:paraId="0B5003A0" w14:textId="2FD30ED6" w:rsidR="00A13FF0" w:rsidRDefault="00A13FF0">
      <w:pPr>
        <w:jc w:val="both"/>
        <w:rPr>
          <w:sz w:val="22"/>
        </w:rPr>
      </w:pPr>
      <w:r>
        <w:rPr>
          <w:sz w:val="22"/>
        </w:rPr>
        <w:tab/>
      </w:r>
      <w:r w:rsidR="00191B93">
        <w:rPr>
          <w:b/>
          <w:sz w:val="22"/>
        </w:rPr>
        <w:t>Project:</w:t>
      </w:r>
      <w:r w:rsidR="00191B93">
        <w:rPr>
          <w:sz w:val="22"/>
        </w:rPr>
        <w:t xml:space="preserve"> </w:t>
      </w:r>
      <w:r w:rsidR="00191B93">
        <w:rPr>
          <w:sz w:val="22"/>
        </w:rPr>
        <w:tab/>
      </w:r>
      <w:r w:rsidR="0046382C">
        <w:rPr>
          <w:sz w:val="22"/>
        </w:rPr>
        <w:t xml:space="preserve">Former Family Court Building </w:t>
      </w:r>
      <w:r w:rsidR="0024456E">
        <w:rPr>
          <w:sz w:val="22"/>
        </w:rPr>
        <w:t xml:space="preserve">Demolition and Site Restoration </w:t>
      </w:r>
      <w:r w:rsidR="0046382C">
        <w:rPr>
          <w:sz w:val="22"/>
        </w:rPr>
        <w:t>Project</w:t>
      </w:r>
    </w:p>
    <w:p w14:paraId="17A7BF82" w14:textId="77777777" w:rsidR="00A13FF0" w:rsidRDefault="00A13FF0">
      <w:pPr>
        <w:jc w:val="both"/>
        <w:rPr>
          <w:sz w:val="22"/>
        </w:rPr>
      </w:pPr>
      <w:r>
        <w:rPr>
          <w:sz w:val="22"/>
        </w:rPr>
        <w:tab/>
      </w:r>
    </w:p>
    <w:p w14:paraId="196AA26A" w14:textId="77777777" w:rsidR="00A13FF0" w:rsidRDefault="00A13FF0">
      <w:pPr>
        <w:jc w:val="both"/>
        <w:rPr>
          <w:sz w:val="22"/>
        </w:rPr>
      </w:pPr>
      <w:r>
        <w:rPr>
          <w:sz w:val="22"/>
        </w:rPr>
        <w:t xml:space="preserve">Whereas, Principal is required to furnish this Bid Bond as a condition of the </w:t>
      </w:r>
      <w:r w:rsidR="00191B93">
        <w:rPr>
          <w:sz w:val="22"/>
        </w:rPr>
        <w:t>Owner</w:t>
      </w:r>
      <w:r>
        <w:rPr>
          <w:sz w:val="22"/>
        </w:rPr>
        <w:t>’s acceptance of Principal’s bid.</w:t>
      </w:r>
    </w:p>
    <w:p w14:paraId="2AE57B39" w14:textId="77777777" w:rsidR="00A13FF0" w:rsidRDefault="00A13FF0">
      <w:pPr>
        <w:jc w:val="both"/>
        <w:rPr>
          <w:sz w:val="22"/>
        </w:rPr>
      </w:pPr>
    </w:p>
    <w:p w14:paraId="40B514D2" w14:textId="77777777" w:rsidR="00A13FF0" w:rsidRDefault="00A13FF0">
      <w:pPr>
        <w:jc w:val="both"/>
        <w:rPr>
          <w:sz w:val="22"/>
        </w:rPr>
      </w:pPr>
      <w:r>
        <w:rPr>
          <w:sz w:val="22"/>
        </w:rPr>
        <w:t xml:space="preserve">NOW, THEREFORE, Principal and _______________________________________________________, a </w:t>
      </w:r>
      <w:r w:rsidR="00D64268">
        <w:rPr>
          <w:sz w:val="22"/>
        </w:rPr>
        <w:t>Corporation</w:t>
      </w:r>
      <w:r>
        <w:rPr>
          <w:sz w:val="22"/>
        </w:rPr>
        <w:t xml:space="preserve"> duly organized under the laws of the State of ______________________________, as Surety, are held and firmly bound unto the </w:t>
      </w:r>
      <w:r w:rsidR="00D408BB">
        <w:rPr>
          <w:b/>
          <w:sz w:val="22"/>
        </w:rPr>
        <w:t>St. Louis Port Authority</w:t>
      </w:r>
      <w:r w:rsidR="00191B93">
        <w:rPr>
          <w:b/>
          <w:sz w:val="22"/>
        </w:rPr>
        <w:t xml:space="preserve"> </w:t>
      </w:r>
      <w:r w:rsidR="00191B93">
        <w:rPr>
          <w:sz w:val="22"/>
        </w:rPr>
        <w:t xml:space="preserve">in the sum of 5% of the accompanying bid, equal to  </w:t>
      </w:r>
      <w:r w:rsidR="00191B93">
        <w:rPr>
          <w:b/>
          <w:sz w:val="22"/>
        </w:rPr>
        <w:t>______________________ Dollars ($_________)</w:t>
      </w:r>
      <w:r w:rsidR="00191B93">
        <w:rPr>
          <w:sz w:val="22"/>
        </w:rPr>
        <w:t xml:space="preserve">, </w:t>
      </w:r>
      <w:r>
        <w:rPr>
          <w:sz w:val="22"/>
        </w:rPr>
        <w:t>for the payment of which sum well and truly to be made, the Principal and the Surety firmly bind themselves, their heirs, executors, administrators, successors and assigns, jointly and severally.</w:t>
      </w:r>
    </w:p>
    <w:p w14:paraId="7DEC9154" w14:textId="77777777" w:rsidR="00A13FF0" w:rsidRDefault="00A13FF0">
      <w:pPr>
        <w:jc w:val="both"/>
        <w:rPr>
          <w:sz w:val="22"/>
        </w:rPr>
      </w:pPr>
    </w:p>
    <w:p w14:paraId="779049EF" w14:textId="77777777" w:rsidR="00A13FF0" w:rsidRDefault="00A13FF0">
      <w:pPr>
        <w:pStyle w:val="BodyText"/>
        <w:jc w:val="both"/>
      </w:pPr>
      <w:r>
        <w:t xml:space="preserve">THE CONDITION OF THIS OBLIGATION IS SUCH THAT if the Principal is awarded the Contract, and the Principal, within the time required by the Contract Documents, enters into the Contract and executes and delivers to the </w:t>
      </w:r>
      <w:r w:rsidR="00191B93">
        <w:t>Owner</w:t>
      </w:r>
      <w:r>
        <w:t xml:space="preserve"> such payment and performance bonds and other documents as are required as conditions precedent by the </w:t>
      </w:r>
      <w:r w:rsidR="00191B93">
        <w:t xml:space="preserve">Request for Proposals and </w:t>
      </w:r>
      <w:r>
        <w:t xml:space="preserve">Instructions to Bidders and other Contract Documents, then this obligation shall be void; otherwise, the Principal and Surety shall pay to the </w:t>
      </w:r>
      <w:r w:rsidR="00191B93">
        <w:t>Owner</w:t>
      </w:r>
      <w:r>
        <w:t xml:space="preserve"> the difference in money between the amount of the bid of the Principal and the amount for which the </w:t>
      </w:r>
      <w:r w:rsidR="00191B93">
        <w:t>Owner</w:t>
      </w:r>
      <w:r>
        <w:t xml:space="preserve"> legally contracts with another party to perform the Work if the latter amount is in excess of the former, but in no event will liability hereunder exceed the penal sum hereof.</w:t>
      </w:r>
    </w:p>
    <w:p w14:paraId="757150EE" w14:textId="77777777" w:rsidR="00A13FF0" w:rsidRDefault="00A13FF0">
      <w:pPr>
        <w:jc w:val="both"/>
        <w:rPr>
          <w:sz w:val="22"/>
        </w:rPr>
      </w:pPr>
    </w:p>
    <w:p w14:paraId="173AA516" w14:textId="77777777" w:rsidR="00A13FF0" w:rsidRDefault="00A13FF0">
      <w:pPr>
        <w:jc w:val="both"/>
        <w:rPr>
          <w:sz w:val="22"/>
        </w:rPr>
      </w:pPr>
      <w:r>
        <w:rPr>
          <w:sz w:val="22"/>
        </w:rPr>
        <w:t>No extensions of the time for receipt of the Principal’s bid or award of the Contract shall in any way reduce, limit or otherwise affect the obligations of the Principal and Surety under this Bid Bond.  The Surety waives notice of any such extensions of time.</w:t>
      </w:r>
      <w:r>
        <w:rPr>
          <w:sz w:val="22"/>
        </w:rPr>
        <w:tab/>
      </w:r>
      <w:r>
        <w:rPr>
          <w:sz w:val="22"/>
        </w:rPr>
        <w:tab/>
      </w:r>
      <w:r>
        <w:rPr>
          <w:sz w:val="22"/>
        </w:rPr>
        <w:tab/>
      </w:r>
    </w:p>
    <w:p w14:paraId="3FDC02C0" w14:textId="77777777" w:rsidR="00A13FF0" w:rsidRDefault="00A13FF0">
      <w:pPr>
        <w:jc w:val="both"/>
        <w:rPr>
          <w:sz w:val="22"/>
        </w:rPr>
      </w:pPr>
    </w:p>
    <w:p w14:paraId="76625DB5" w14:textId="77777777" w:rsidR="00A13FF0" w:rsidRDefault="00A13FF0">
      <w:pPr>
        <w:jc w:val="both"/>
        <w:rPr>
          <w:sz w:val="22"/>
        </w:rPr>
      </w:pPr>
      <w:r>
        <w:rPr>
          <w:sz w:val="22"/>
        </w:rPr>
        <w:tab/>
      </w:r>
      <w:r>
        <w:rPr>
          <w:sz w:val="22"/>
        </w:rPr>
        <w:tab/>
      </w:r>
      <w:r>
        <w:rPr>
          <w:sz w:val="22"/>
        </w:rPr>
        <w:tab/>
      </w:r>
      <w:r>
        <w:rPr>
          <w:sz w:val="22"/>
        </w:rPr>
        <w:tab/>
      </w:r>
      <w:r>
        <w:rPr>
          <w:sz w:val="22"/>
        </w:rPr>
        <w:tab/>
      </w:r>
      <w:r>
        <w:rPr>
          <w:sz w:val="22"/>
        </w:rPr>
        <w:tab/>
      </w:r>
      <w:r>
        <w:rPr>
          <w:b/>
          <w:bCs/>
          <w:sz w:val="22"/>
        </w:rPr>
        <w:t>Principal</w:t>
      </w:r>
      <w:r>
        <w:rPr>
          <w:sz w:val="22"/>
        </w:rPr>
        <w:t>:</w:t>
      </w:r>
    </w:p>
    <w:p w14:paraId="36B1E06A" w14:textId="77777777" w:rsidR="00A13FF0" w:rsidRDefault="00A13FF0">
      <w:pPr>
        <w:jc w:val="both"/>
        <w:rPr>
          <w:sz w:val="22"/>
        </w:rPr>
      </w:pPr>
    </w:p>
    <w:p w14:paraId="60FB1F7E" w14:textId="77777777" w:rsidR="00A13FF0" w:rsidRDefault="00A13FF0">
      <w:pPr>
        <w:jc w:val="both"/>
        <w:rPr>
          <w:sz w:val="22"/>
        </w:rPr>
      </w:pPr>
      <w:r>
        <w:rPr>
          <w:sz w:val="22"/>
        </w:rPr>
        <w:t>_______________________________</w:t>
      </w:r>
      <w:r>
        <w:rPr>
          <w:sz w:val="22"/>
        </w:rPr>
        <w:tab/>
      </w:r>
      <w:r>
        <w:rPr>
          <w:sz w:val="22"/>
        </w:rPr>
        <w:tab/>
        <w:t>By:</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CF40E93" w14:textId="77777777" w:rsidR="00A13FF0" w:rsidRDefault="00A13FF0">
      <w:pPr>
        <w:jc w:val="both"/>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 xml:space="preserve"> Print Name:</w:t>
      </w:r>
    </w:p>
    <w:p w14:paraId="59DFE329" w14:textId="77777777" w:rsidR="00A13FF0" w:rsidRDefault="00A13FF0">
      <w:pPr>
        <w:jc w:val="both"/>
        <w:rPr>
          <w:sz w:val="22"/>
        </w:rPr>
      </w:pPr>
      <w:r>
        <w:rPr>
          <w:sz w:val="22"/>
        </w:rPr>
        <w:t>_______________________________</w:t>
      </w:r>
      <w:r>
        <w:rPr>
          <w:sz w:val="22"/>
        </w:rPr>
        <w:tab/>
      </w:r>
      <w:r>
        <w:rPr>
          <w:sz w:val="22"/>
        </w:rPr>
        <w:tab/>
      </w:r>
      <w:r>
        <w:rPr>
          <w:sz w:val="22"/>
        </w:rPr>
        <w:tab/>
        <w:t xml:space="preserve"> Print Title:</w:t>
      </w:r>
    </w:p>
    <w:p w14:paraId="7D1A79DA" w14:textId="77777777" w:rsidR="00A13FF0" w:rsidRDefault="00A13FF0">
      <w:pPr>
        <w:jc w:val="both"/>
        <w:rPr>
          <w:sz w:val="22"/>
        </w:rPr>
      </w:pPr>
      <w:r>
        <w:rPr>
          <w:sz w:val="22"/>
        </w:rPr>
        <w:t>Print or Type Name</w:t>
      </w:r>
      <w:r>
        <w:rPr>
          <w:sz w:val="22"/>
        </w:rPr>
        <w:tab/>
      </w:r>
    </w:p>
    <w:p w14:paraId="7BC197DA" w14:textId="77777777" w:rsidR="00A13FF0" w:rsidRDefault="00A13FF0">
      <w:pPr>
        <w:jc w:val="both"/>
        <w:rPr>
          <w:sz w:val="22"/>
        </w:rPr>
      </w:pPr>
      <w:r>
        <w:rPr>
          <w:sz w:val="22"/>
        </w:rPr>
        <w:tab/>
      </w:r>
      <w:r>
        <w:rPr>
          <w:sz w:val="22"/>
        </w:rPr>
        <w:tab/>
      </w:r>
    </w:p>
    <w:p w14:paraId="4CEB898B" w14:textId="77777777" w:rsidR="00A13FF0" w:rsidRDefault="00A13FF0">
      <w:pPr>
        <w:ind w:left="3600" w:firstLine="720"/>
        <w:jc w:val="both"/>
        <w:rPr>
          <w:sz w:val="22"/>
        </w:rPr>
      </w:pPr>
      <w:r>
        <w:rPr>
          <w:b/>
          <w:bCs/>
          <w:sz w:val="22"/>
        </w:rPr>
        <w:t>Surety</w:t>
      </w:r>
      <w:r>
        <w:rPr>
          <w:sz w:val="22"/>
        </w:rPr>
        <w:t>:</w:t>
      </w:r>
    </w:p>
    <w:p w14:paraId="03088360" w14:textId="77777777" w:rsidR="00A13FF0" w:rsidRDefault="00A13FF0">
      <w:pPr>
        <w:jc w:val="both"/>
        <w:rPr>
          <w:sz w:val="22"/>
        </w:rPr>
      </w:pPr>
    </w:p>
    <w:p w14:paraId="78A4A03C" w14:textId="77777777" w:rsidR="00A13FF0" w:rsidRDefault="00A13FF0">
      <w:pPr>
        <w:jc w:val="both"/>
        <w:rPr>
          <w:sz w:val="22"/>
          <w:u w:val="single"/>
        </w:rPr>
      </w:pPr>
      <w:r>
        <w:rPr>
          <w:sz w:val="22"/>
        </w:rPr>
        <w:t>________________________________</w:t>
      </w:r>
      <w:r>
        <w:rPr>
          <w:sz w:val="22"/>
        </w:rPr>
        <w:tab/>
      </w:r>
      <w:r>
        <w:rPr>
          <w:sz w:val="22"/>
        </w:rPr>
        <w:tab/>
        <w:t>By:</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A41E00" w14:textId="77777777" w:rsidR="00A13FF0" w:rsidRDefault="00A13FF0">
      <w:pPr>
        <w:jc w:val="both"/>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Print Name:</w:t>
      </w:r>
    </w:p>
    <w:p w14:paraId="591FCEAC" w14:textId="77777777" w:rsidR="00A13FF0" w:rsidRDefault="00A13FF0">
      <w:pPr>
        <w:jc w:val="both"/>
        <w:rPr>
          <w:sz w:val="22"/>
        </w:rPr>
      </w:pPr>
      <w:r>
        <w:rPr>
          <w:sz w:val="22"/>
        </w:rPr>
        <w:t>________________________________</w:t>
      </w:r>
      <w:r>
        <w:rPr>
          <w:sz w:val="22"/>
        </w:rPr>
        <w:tab/>
      </w:r>
      <w:r>
        <w:rPr>
          <w:sz w:val="22"/>
        </w:rPr>
        <w:tab/>
      </w:r>
      <w:r>
        <w:rPr>
          <w:sz w:val="22"/>
        </w:rPr>
        <w:tab/>
        <w:t>Print Title:</w:t>
      </w:r>
    </w:p>
    <w:p w14:paraId="3448932C" w14:textId="77777777" w:rsidR="00A13FF0" w:rsidRDefault="00A13FF0">
      <w:pPr>
        <w:jc w:val="both"/>
        <w:rPr>
          <w:sz w:val="22"/>
        </w:rPr>
      </w:pPr>
      <w:r>
        <w:rPr>
          <w:sz w:val="22"/>
        </w:rPr>
        <w:t>Print or Type Name</w:t>
      </w:r>
    </w:p>
    <w:p w14:paraId="5F42CE08" w14:textId="77777777" w:rsidR="00A13FF0" w:rsidRDefault="00A13FF0">
      <w:pPr>
        <w:jc w:val="both"/>
        <w:rPr>
          <w:sz w:val="22"/>
        </w:rPr>
      </w:pPr>
      <w:r>
        <w:rPr>
          <w:sz w:val="22"/>
        </w:rPr>
        <w:tab/>
      </w:r>
    </w:p>
    <w:sectPr w:rsidR="00A13FF0" w:rsidSect="00BF3063">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E2CD" w14:textId="77777777" w:rsidR="00094437" w:rsidRDefault="00094437">
      <w:r>
        <w:separator/>
      </w:r>
    </w:p>
  </w:endnote>
  <w:endnote w:type="continuationSeparator" w:id="0">
    <w:p w14:paraId="6345C432" w14:textId="77777777" w:rsidR="00094437" w:rsidRDefault="0009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c7ef6326-28b3-4ab9-81a9-6dcf"/>
  <w:p w14:paraId="04418B03" w14:textId="77777777" w:rsidR="00F56340" w:rsidRDefault="00F56340">
    <w:pPr>
      <w:pStyle w:val="DocID"/>
    </w:pPr>
    <w:r>
      <w:fldChar w:fldCharType="begin"/>
    </w:r>
    <w:r>
      <w:instrText xml:space="preserve">  DOCPROPERTY "CUS_DocIDChunk0" </w:instrText>
    </w:r>
    <w:r>
      <w:fldChar w:fldCharType="separate"/>
    </w:r>
    <w:r>
      <w:rPr>
        <w:noProof/>
      </w:rPr>
      <w:t>14117816.v1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FD82" w14:textId="77777777" w:rsidR="00F56340" w:rsidRDefault="00094437" w:rsidP="007D5428">
    <w:pPr>
      <w:pStyle w:val="Footer"/>
      <w:rPr>
        <w:rStyle w:val="PageNumber"/>
      </w:rPr>
    </w:pPr>
    <w:r>
      <w:rPr>
        <w:noProof/>
      </w:rPr>
      <w:pict w14:anchorId="25CC22DF">
        <v:oval id="_x0000_s1031" style="position:absolute;margin-left:418.05pt;margin-top:-111.6pt;width:88pt;height:1in;z-index:-251659776;mso-wrap-edited:f" wrapcoords="8862 0 7015 225 2400 2925 1477 4950 185 7200 -185 9450 -185 11475 185 14400 2215 18000 2400 18900 7385 21600 8862 21600 12738 21600 14215 21600 19200 18675 19385 18000 21415 14400 21785 11475 21600 7200 19938 4725 19385 2925 14585 225 12738 0 8862 0">
          <v:textbox style="mso-next-textbox:#_x0000_s1031">
            <w:txbxContent>
              <w:p w14:paraId="5638F49F" w14:textId="77777777" w:rsidR="00F56340" w:rsidRDefault="00F56340" w:rsidP="007D5428">
                <w:r>
                  <w:t xml:space="preserve">   Affix Corporate</w:t>
                </w:r>
              </w:p>
              <w:p w14:paraId="620D496F" w14:textId="77777777" w:rsidR="00F56340" w:rsidRDefault="00F56340" w:rsidP="007D5428">
                <w:r>
                  <w:t xml:space="preserve">    Seal</w:t>
                </w:r>
              </w:p>
            </w:txbxContent>
          </v:textbox>
        </v:oval>
      </w:pict>
    </w:r>
    <w:r>
      <w:rPr>
        <w:noProof/>
      </w:rPr>
      <w:pict w14:anchorId="23628886">
        <v:oval id="_x0000_s1030" style="position:absolute;margin-left:418.05pt;margin-top:-201.6pt;width:88pt;height:1in;z-index:-251658752;mso-wrap-edited:f" wrapcoords="8862 0 7015 225 2400 2925 1477 4950 185 7200 -185 9450 -185 11475 185 14400 2215 18000 2400 18900 7385 21600 8862 21600 12738 21600 14215 21600 19200 18675 19385 18000 21415 14400 21785 11475 21600 7200 19938 4725 19385 2925 14585 225 12738 0 8862 0">
          <v:textbox style="mso-next-textbox:#_x0000_s1030">
            <w:txbxContent>
              <w:p w14:paraId="32C700B7" w14:textId="77777777" w:rsidR="00F56340" w:rsidRDefault="00F56340" w:rsidP="007D5428">
                <w:r>
                  <w:t xml:space="preserve">   Affix Corporate</w:t>
                </w:r>
              </w:p>
              <w:p w14:paraId="17733AB5" w14:textId="77777777" w:rsidR="00F56340" w:rsidRDefault="00F56340" w:rsidP="007D5428">
                <w:r>
                  <w:t xml:space="preserve">    Seal</w:t>
                </w:r>
              </w:p>
            </w:txbxContent>
          </v:textbox>
        </v:oval>
      </w:pict>
    </w:r>
    <w:r>
      <w:rPr>
        <w:noProof/>
      </w:rPr>
      <w:pict w14:anchorId="161C4969">
        <v:line id="_x0000_s1029" style="position:absolute;z-index:251658752" from="-4.2pt,6.3pt" to="472.8pt,6.3pt" strokeweight="2pt"/>
      </w:pict>
    </w:r>
  </w:p>
  <w:p w14:paraId="26CD3035" w14:textId="77777777" w:rsidR="00F56340" w:rsidRPr="007D5428" w:rsidRDefault="00F56340" w:rsidP="007D5428">
    <w:pPr>
      <w:pStyle w:val="Footer"/>
      <w:tabs>
        <w:tab w:val="clear" w:pos="8640"/>
        <w:tab w:val="right" w:pos="9450"/>
      </w:tabs>
      <w:rPr>
        <w:sz w:val="18"/>
      </w:rPr>
    </w:pPr>
    <w:r>
      <w:rPr>
        <w:rStyle w:val="PageNumber"/>
        <w:sz w:val="18"/>
      </w:rPr>
      <w:t>St. Louis County Port Authority</w:t>
    </w:r>
    <w:r>
      <w:rPr>
        <w:rStyle w:val="PageNumber"/>
        <w:sz w:val="18"/>
      </w:rPr>
      <w:tab/>
    </w:r>
    <w:r>
      <w:rPr>
        <w:rStyle w:val="PageNumber"/>
        <w:sz w:val="18"/>
      </w:rPr>
      <w:tab/>
      <w:t>BB-</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0</w:t>
    </w:r>
    <w:r>
      <w:rPr>
        <w:rStyle w:val="PageNumber"/>
        <w:sz w:val="18"/>
      </w:rPr>
      <w:fldChar w:fldCharType="end"/>
    </w:r>
  </w:p>
  <w:bookmarkStart w:id="1" w:name="_iDocIDField241dead6-b407-4da3-9417-fb1b"/>
  <w:p w14:paraId="28BF1BC6" w14:textId="77777777" w:rsidR="00F56340" w:rsidRDefault="00F56340">
    <w:pPr>
      <w:pStyle w:val="DocID"/>
    </w:pPr>
    <w:r>
      <w:fldChar w:fldCharType="begin"/>
    </w:r>
    <w:r>
      <w:instrText xml:space="preserve">  DOCPROPERTY "CUS_DocIDChunk0" </w:instrText>
    </w:r>
    <w:r>
      <w:fldChar w:fldCharType="separate"/>
    </w:r>
    <w:r>
      <w:rPr>
        <w:noProof/>
      </w:rPr>
      <w:t>14117816.v1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54b82adb-624c-45ed-9097-81e5"/>
  <w:p w14:paraId="70092E28" w14:textId="77777777" w:rsidR="00F56340" w:rsidRDefault="00F56340">
    <w:pPr>
      <w:pStyle w:val="DocID"/>
    </w:pPr>
    <w:r>
      <w:fldChar w:fldCharType="begin"/>
    </w:r>
    <w:r>
      <w:instrText xml:space="preserve">  DOCPROPERTY "CUS_DocIDChunk0" </w:instrText>
    </w:r>
    <w:r>
      <w:fldChar w:fldCharType="separate"/>
    </w:r>
    <w:r>
      <w:rPr>
        <w:noProof/>
      </w:rPr>
      <w:t>14117816.v1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CF66" w14:textId="77777777" w:rsidR="00094437" w:rsidRDefault="00094437">
      <w:r>
        <w:separator/>
      </w:r>
    </w:p>
  </w:footnote>
  <w:footnote w:type="continuationSeparator" w:id="0">
    <w:p w14:paraId="51D775C8" w14:textId="77777777" w:rsidR="00094437" w:rsidRDefault="0009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773F" w14:textId="77777777" w:rsidR="00D408BB" w:rsidRDefault="00D40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A4E7" w14:textId="77777777" w:rsidR="00D408BB" w:rsidRDefault="00D40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3C95" w14:textId="77777777" w:rsidR="00D408BB" w:rsidRDefault="00D40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1B93"/>
    <w:rsid w:val="00094437"/>
    <w:rsid w:val="00095C9D"/>
    <w:rsid w:val="000A007F"/>
    <w:rsid w:val="00191B93"/>
    <w:rsid w:val="00195140"/>
    <w:rsid w:val="002325A7"/>
    <w:rsid w:val="0024456E"/>
    <w:rsid w:val="00342754"/>
    <w:rsid w:val="003C56AD"/>
    <w:rsid w:val="003F01AD"/>
    <w:rsid w:val="0046382C"/>
    <w:rsid w:val="00471C1A"/>
    <w:rsid w:val="004822CC"/>
    <w:rsid w:val="004A13AB"/>
    <w:rsid w:val="004E6B11"/>
    <w:rsid w:val="005941BF"/>
    <w:rsid w:val="005A1D12"/>
    <w:rsid w:val="007321B7"/>
    <w:rsid w:val="007C353D"/>
    <w:rsid w:val="007D60BD"/>
    <w:rsid w:val="008349CB"/>
    <w:rsid w:val="008E39C0"/>
    <w:rsid w:val="0096077A"/>
    <w:rsid w:val="0096312D"/>
    <w:rsid w:val="00986D96"/>
    <w:rsid w:val="00A13FF0"/>
    <w:rsid w:val="00B673C7"/>
    <w:rsid w:val="00BD3D3C"/>
    <w:rsid w:val="00BF3063"/>
    <w:rsid w:val="00D408BB"/>
    <w:rsid w:val="00D64268"/>
    <w:rsid w:val="00DF0CDF"/>
    <w:rsid w:val="00E80F0F"/>
    <w:rsid w:val="00E813F8"/>
    <w:rsid w:val="00F56340"/>
    <w:rsid w:val="00FD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42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63"/>
  </w:style>
  <w:style w:type="paragraph" w:styleId="Heading1">
    <w:name w:val="heading 1"/>
    <w:basedOn w:val="Normal"/>
    <w:next w:val="Normal"/>
    <w:qFormat/>
    <w:rsid w:val="00BF30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outlineLvl w:val="0"/>
    </w:pPr>
    <w:rPr>
      <w:b/>
      <w:sz w:val="28"/>
    </w:rPr>
  </w:style>
  <w:style w:type="paragraph" w:styleId="Heading2">
    <w:name w:val="heading 2"/>
    <w:basedOn w:val="Normal"/>
    <w:next w:val="Normal"/>
    <w:qFormat/>
    <w:rsid w:val="00BF3063"/>
    <w:pPr>
      <w:keepNext/>
      <w:outlineLvl w:val="1"/>
    </w:pPr>
    <w:rPr>
      <w:sz w:val="32"/>
      <w:szCs w:val="24"/>
    </w:rPr>
  </w:style>
  <w:style w:type="paragraph" w:styleId="Heading3">
    <w:name w:val="heading 3"/>
    <w:basedOn w:val="Normal"/>
    <w:next w:val="Normal"/>
    <w:qFormat/>
    <w:rsid w:val="00BF3063"/>
    <w:pPr>
      <w:keepNext/>
      <w:outlineLvl w:val="2"/>
    </w:pPr>
    <w:rPr>
      <w:b/>
      <w:bCs/>
      <w:sz w:val="24"/>
      <w:szCs w:val="24"/>
    </w:rPr>
  </w:style>
  <w:style w:type="paragraph" w:styleId="Heading4">
    <w:name w:val="heading 4"/>
    <w:basedOn w:val="Normal"/>
    <w:next w:val="Normal"/>
    <w:qFormat/>
    <w:rsid w:val="00BF3063"/>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3063"/>
    <w:pPr>
      <w:jc w:val="center"/>
    </w:pPr>
    <w:rPr>
      <w:b/>
      <w:bCs/>
    </w:rPr>
  </w:style>
  <w:style w:type="paragraph" w:styleId="BodyText">
    <w:name w:val="Body Text"/>
    <w:basedOn w:val="Normal"/>
    <w:rsid w:val="00BF3063"/>
    <w:rPr>
      <w:sz w:val="22"/>
    </w:rPr>
  </w:style>
  <w:style w:type="paragraph" w:styleId="Header">
    <w:name w:val="header"/>
    <w:basedOn w:val="Normal"/>
    <w:rsid w:val="00BF3063"/>
    <w:pPr>
      <w:tabs>
        <w:tab w:val="center" w:pos="4320"/>
        <w:tab w:val="right" w:pos="8640"/>
      </w:tabs>
    </w:pPr>
  </w:style>
  <w:style w:type="paragraph" w:styleId="Footer">
    <w:name w:val="footer"/>
    <w:aliases w:val="Front End Footer"/>
    <w:basedOn w:val="Normal"/>
    <w:rsid w:val="00BF3063"/>
    <w:pPr>
      <w:tabs>
        <w:tab w:val="center" w:pos="4320"/>
        <w:tab w:val="right" w:pos="8640"/>
      </w:tabs>
    </w:pPr>
  </w:style>
  <w:style w:type="character" w:styleId="PageNumber">
    <w:name w:val="page number"/>
    <w:basedOn w:val="DefaultParagraphFont"/>
    <w:rsid w:val="00BF3063"/>
  </w:style>
  <w:style w:type="paragraph" w:styleId="Caption">
    <w:name w:val="caption"/>
    <w:basedOn w:val="Normal"/>
    <w:next w:val="Normal"/>
    <w:qFormat/>
    <w:rsid w:val="00BF3063"/>
    <w:pPr>
      <w:spacing w:before="120" w:after="120"/>
    </w:pPr>
    <w:rPr>
      <w:b/>
      <w:bCs/>
    </w:rPr>
  </w:style>
  <w:style w:type="paragraph" w:styleId="BodyTextIndent">
    <w:name w:val="Body Text Indent"/>
    <w:basedOn w:val="Normal"/>
    <w:rsid w:val="00BF3063"/>
    <w:pPr>
      <w:ind w:left="-55" w:hanging="640"/>
    </w:pPr>
    <w:rPr>
      <w:sz w:val="24"/>
      <w:szCs w:val="24"/>
    </w:rPr>
  </w:style>
  <w:style w:type="paragraph" w:styleId="BalloonText">
    <w:name w:val="Balloon Text"/>
    <w:basedOn w:val="Normal"/>
    <w:link w:val="BalloonTextChar"/>
    <w:uiPriority w:val="99"/>
    <w:semiHidden/>
    <w:unhideWhenUsed/>
    <w:rsid w:val="00463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82C"/>
    <w:rPr>
      <w:rFonts w:ascii="Segoe UI" w:hAnsi="Segoe UI" w:cs="Segoe UI"/>
      <w:sz w:val="18"/>
      <w:szCs w:val="18"/>
    </w:rPr>
  </w:style>
  <w:style w:type="paragraph" w:customStyle="1" w:styleId="DocID">
    <w:name w:val="DocID"/>
    <w:basedOn w:val="Footer"/>
    <w:next w:val="Footer"/>
    <w:link w:val="DocIDChar"/>
    <w:rsid w:val="00F56340"/>
    <w:pPr>
      <w:tabs>
        <w:tab w:val="clear" w:pos="4320"/>
        <w:tab w:val="clear" w:pos="8640"/>
      </w:tabs>
    </w:pPr>
    <w:rPr>
      <w:sz w:val="18"/>
    </w:rPr>
  </w:style>
  <w:style w:type="character" w:customStyle="1" w:styleId="DocIDChar">
    <w:name w:val="DocID Char"/>
    <w:basedOn w:val="DefaultParagraphFont"/>
    <w:link w:val="DocID"/>
    <w:rsid w:val="00F56340"/>
    <w:rPr>
      <w:sz w:val="18"/>
      <w:lang w:val="en-US" w:eastAsia="en-US"/>
    </w:rPr>
  </w:style>
  <w:style w:type="paragraph" w:styleId="Revision">
    <w:name w:val="Revision"/>
    <w:hidden/>
    <w:uiPriority w:val="99"/>
    <w:semiHidden/>
    <w:rsid w:val="0019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2007-07-05T17:54:00Z</cp:lastPrinted>
  <dcterms:created xsi:type="dcterms:W3CDTF">2022-01-10T16:52:00Z</dcterms:created>
  <dcterms:modified xsi:type="dcterms:W3CDTF">2022-01-10T16:53:00Z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14117816.v1</vt:lpwstr>
  </property>
  <property fmtid="{D5CDD505-2E9C-101B-9397-08002B2CF9AE}" pid="3" name="CUS_DocIDChunk0">
    <vt:lpwstr>14117816.v1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